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EF3" w:rsidRDefault="00886EF3" w:rsidP="00886EF3">
      <w:pPr>
        <w:pStyle w:val="CRCoverPage"/>
        <w:tabs>
          <w:tab w:val="right" w:pos="9639"/>
          <w:tab w:val="right" w:pos="13323"/>
        </w:tabs>
        <w:spacing w:after="0"/>
        <w:rPr>
          <w:rFonts w:cs="Arial"/>
          <w:b/>
          <w:noProof/>
          <w:sz w:val="24"/>
          <w:szCs w:val="24"/>
        </w:rPr>
      </w:pPr>
      <w:r>
        <w:rPr>
          <w:rFonts w:cs="Arial"/>
          <w:b/>
          <w:noProof/>
          <w:sz w:val="24"/>
          <w:szCs w:val="24"/>
        </w:rPr>
        <w:t>SA WG2 Meeting #S2-136</w:t>
      </w:r>
      <w:r>
        <w:rPr>
          <w:rFonts w:cs="Arial"/>
          <w:b/>
          <w:noProof/>
          <w:sz w:val="24"/>
          <w:szCs w:val="24"/>
        </w:rPr>
        <w:tab/>
        <w:t>S2-</w:t>
      </w:r>
      <w:r w:rsidR="00BB7206">
        <w:rPr>
          <w:rFonts w:cs="Arial"/>
          <w:b/>
          <w:noProof/>
          <w:sz w:val="24"/>
          <w:szCs w:val="24"/>
        </w:rPr>
        <w:t>191</w:t>
      </w:r>
      <w:r w:rsidR="00BB7206">
        <w:rPr>
          <w:rFonts w:cs="Arial"/>
          <w:b/>
          <w:noProof/>
          <w:sz w:val="24"/>
          <w:szCs w:val="24"/>
        </w:rPr>
        <w:t>2146</w:t>
      </w:r>
    </w:p>
    <w:p w:rsidR="00886EF3" w:rsidRDefault="00886EF3" w:rsidP="00BB7206">
      <w:pPr>
        <w:pBdr>
          <w:bottom w:val="single" w:sz="4" w:space="0" w:color="auto"/>
        </w:pBdr>
        <w:tabs>
          <w:tab w:val="right" w:pos="9781"/>
        </w:tabs>
        <w:rPr>
          <w:rFonts w:ascii="Arial" w:hAnsi="Arial" w:cs="Arial"/>
          <w:b/>
          <w:noProof/>
          <w:sz w:val="24"/>
          <w:szCs w:val="24"/>
          <w:lang w:val="en-US"/>
        </w:rPr>
      </w:pPr>
      <w:r>
        <w:rPr>
          <w:rFonts w:ascii="Arial" w:hAnsi="Arial" w:cs="Arial"/>
          <w:b/>
          <w:noProof/>
          <w:sz w:val="24"/>
          <w:szCs w:val="24"/>
          <w:lang w:val="en-US"/>
        </w:rPr>
        <w:t>18 - 22 November, 2019, Reno, Nevada, USA</w:t>
      </w:r>
      <w:r>
        <w:rPr>
          <w:rFonts w:ascii="Arial" w:hAnsi="Arial" w:cs="Arial"/>
          <w:b/>
          <w:noProof/>
          <w:color w:val="0000FF"/>
          <w:lang w:val="en-US"/>
        </w:rPr>
        <w:tab/>
      </w:r>
      <w:r w:rsidR="00BB7206">
        <w:rPr>
          <w:rFonts w:ascii="Arial" w:hAnsi="Arial" w:cs="Arial"/>
          <w:b/>
          <w:noProof/>
          <w:color w:val="0000FF"/>
          <w:lang w:val="en-US"/>
        </w:rPr>
        <w:t xml:space="preserve">(revision of </w:t>
      </w:r>
      <w:r w:rsidR="00BB7206" w:rsidRPr="00BB7206">
        <w:rPr>
          <w:rFonts w:ascii="Arial" w:hAnsi="Arial" w:cs="Arial"/>
          <w:b/>
          <w:noProof/>
          <w:color w:val="0000FF"/>
          <w:lang w:val="en-US"/>
        </w:rPr>
        <w:t>S2-1910931</w:t>
      </w:r>
      <w:r w:rsidR="00BB7206">
        <w:rPr>
          <w:rFonts w:ascii="Arial" w:hAnsi="Arial" w:cs="Arial"/>
          <w:b/>
          <w:noProof/>
          <w:color w:val="0000FF"/>
          <w:lang w:val="en-US"/>
        </w:rPr>
        <w:t>)</w:t>
      </w:r>
    </w:p>
    <w:p w:rsidR="00886EF3" w:rsidRDefault="00886EF3" w:rsidP="00886EF3">
      <w:pPr>
        <w:tabs>
          <w:tab w:val="right" w:pos="9781"/>
        </w:tabs>
        <w:rPr>
          <w:rFonts w:ascii="Arial" w:hAnsi="Arial" w:cs="Arial"/>
          <w:b/>
          <w:noProof/>
          <w:sz w:val="24"/>
          <w:szCs w:val="24"/>
          <w:lang w:val="en-US"/>
        </w:rPr>
      </w:pPr>
    </w:p>
    <w:p w:rsidR="00886EF3" w:rsidRDefault="00886EF3" w:rsidP="00886EF3">
      <w:pPr>
        <w:ind w:left="2127" w:hanging="2127"/>
        <w:rPr>
          <w:rFonts w:ascii="Arial" w:hAnsi="Arial" w:cs="Arial"/>
          <w:b/>
          <w:lang w:val="en-US"/>
        </w:rPr>
      </w:pPr>
      <w:r>
        <w:rPr>
          <w:rFonts w:ascii="Arial" w:hAnsi="Arial" w:cs="Arial"/>
          <w:b/>
          <w:lang w:val="en-US"/>
        </w:rPr>
        <w:t>Source:</w:t>
      </w:r>
      <w:r>
        <w:rPr>
          <w:rFonts w:ascii="Arial" w:hAnsi="Arial" w:cs="Arial"/>
          <w:b/>
          <w:lang w:val="en-US"/>
        </w:rPr>
        <w:tab/>
        <w:t>Thales S.A</w:t>
      </w:r>
      <w:r>
        <w:rPr>
          <w:rFonts w:ascii="Arial" w:hAnsi="Arial" w:cs="Arial"/>
          <w:b/>
          <w:lang w:val="en-US"/>
        </w:rPr>
        <w:tab/>
      </w:r>
    </w:p>
    <w:p w:rsidR="00886EF3" w:rsidRDefault="00886EF3" w:rsidP="00886EF3">
      <w:pPr>
        <w:ind w:left="2127" w:hanging="2127"/>
        <w:rPr>
          <w:rFonts w:ascii="Arial" w:hAnsi="Arial" w:cs="Arial"/>
          <w:b/>
          <w:sz w:val="22"/>
          <w:szCs w:val="22"/>
        </w:rPr>
      </w:pPr>
      <w:r>
        <w:rPr>
          <w:rFonts w:ascii="Arial" w:hAnsi="Arial" w:cs="Arial"/>
          <w:b/>
        </w:rPr>
        <w:t>Title:</w:t>
      </w:r>
      <w:r>
        <w:rPr>
          <w:rFonts w:ascii="Arial" w:hAnsi="Arial" w:cs="Arial"/>
          <w:b/>
        </w:rPr>
        <w:tab/>
        <w:t>Evaluation of Solutions and Conclusions for KI#6</w:t>
      </w:r>
    </w:p>
    <w:p w:rsidR="00886EF3" w:rsidRDefault="00886EF3" w:rsidP="00886EF3">
      <w:pPr>
        <w:ind w:left="2127" w:hanging="2127"/>
        <w:rPr>
          <w:rFonts w:ascii="Arial" w:hAnsi="Arial" w:cs="Arial"/>
          <w:b/>
        </w:rPr>
      </w:pPr>
      <w:r>
        <w:rPr>
          <w:rFonts w:ascii="Arial" w:hAnsi="Arial" w:cs="Arial"/>
          <w:b/>
        </w:rPr>
        <w:t>Document for:</w:t>
      </w:r>
      <w:r>
        <w:rPr>
          <w:rFonts w:ascii="Arial" w:hAnsi="Arial" w:cs="Arial"/>
          <w:b/>
        </w:rPr>
        <w:tab/>
        <w:t>Approval</w:t>
      </w:r>
      <w:r>
        <w:rPr>
          <w:rFonts w:ascii="Arial" w:hAnsi="Arial" w:cs="Arial"/>
          <w:b/>
        </w:rPr>
        <w:tab/>
      </w:r>
    </w:p>
    <w:p w:rsidR="00886EF3" w:rsidRDefault="00886EF3" w:rsidP="00886EF3">
      <w:pPr>
        <w:ind w:left="2127" w:hanging="2127"/>
        <w:rPr>
          <w:rFonts w:ascii="Arial" w:hAnsi="Arial" w:cs="Arial"/>
          <w:b/>
        </w:rPr>
      </w:pPr>
      <w:r>
        <w:rPr>
          <w:rFonts w:ascii="Arial" w:hAnsi="Arial" w:cs="Arial"/>
          <w:b/>
        </w:rPr>
        <w:t>Agenda Item:</w:t>
      </w:r>
      <w:r>
        <w:rPr>
          <w:rFonts w:ascii="Arial" w:hAnsi="Arial" w:cs="Arial"/>
          <w:b/>
        </w:rPr>
        <w:tab/>
        <w:t>8.1</w:t>
      </w:r>
      <w:r>
        <w:rPr>
          <w:rFonts w:ascii="Arial" w:hAnsi="Arial" w:cs="Arial"/>
          <w:b/>
        </w:rPr>
        <w:tab/>
      </w:r>
    </w:p>
    <w:p w:rsidR="00886EF3" w:rsidRDefault="00886EF3" w:rsidP="00886EF3">
      <w:pPr>
        <w:ind w:left="2127" w:hanging="2127"/>
        <w:rPr>
          <w:rFonts w:ascii="Arial" w:hAnsi="Arial" w:cs="Arial"/>
          <w:b/>
          <w:sz w:val="22"/>
          <w:szCs w:val="22"/>
        </w:rPr>
      </w:pPr>
      <w:r>
        <w:rPr>
          <w:rFonts w:ascii="Arial" w:hAnsi="Arial" w:cs="Arial"/>
          <w:b/>
        </w:rPr>
        <w:t>Work Item / Release:</w:t>
      </w:r>
      <w:r>
        <w:rPr>
          <w:rFonts w:ascii="Arial" w:hAnsi="Arial" w:cs="Arial"/>
          <w:b/>
        </w:rPr>
        <w:tab/>
      </w:r>
      <w:r>
        <w:rPr>
          <w:rFonts w:ascii="Arial" w:hAnsi="Arial" w:cs="Arial"/>
          <w:b/>
          <w:sz w:val="22"/>
          <w:szCs w:val="22"/>
        </w:rPr>
        <w:t>FS_5GSAT_ARCH/Rel.16</w:t>
      </w:r>
    </w:p>
    <w:p w:rsidR="00886EF3" w:rsidRDefault="00886EF3">
      <w:pPr>
        <w:ind w:left="2127" w:hanging="2127"/>
        <w:rPr>
          <w:rFonts w:ascii="Arial" w:hAnsi="Arial" w:cs="Arial"/>
          <w:b/>
        </w:rPr>
      </w:pPr>
    </w:p>
    <w:p w:rsidR="00440983" w:rsidRPr="00886EF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886EF3" w:rsidRPr="00886EF3">
        <w:rPr>
          <w:rFonts w:ascii="Arial" w:hAnsi="Arial" w:cs="Arial"/>
          <w:i/>
        </w:rPr>
        <w:t>Evaluation of Solutions and Conclusions for KI#6</w:t>
      </w:r>
    </w:p>
    <w:p w:rsidR="00563D93" w:rsidRDefault="00563D93" w:rsidP="00563D93">
      <w:pPr>
        <w:pStyle w:val="Titre1"/>
      </w:pPr>
      <w:r>
        <w:t>Discussion</w:t>
      </w:r>
    </w:p>
    <w:p w:rsidR="00A97FF1" w:rsidRDefault="00A97FF1" w:rsidP="00A97FF1">
      <w:pPr>
        <w:pStyle w:val="Paragraphedeliste"/>
        <w:numPr>
          <w:ilvl w:val="0"/>
          <w:numId w:val="26"/>
        </w:numPr>
        <w:ind w:left="360"/>
      </w:pPr>
      <w:r>
        <w:t>Solution 1 provides a solution with static coverage;</w:t>
      </w:r>
    </w:p>
    <w:p w:rsidR="00563D93" w:rsidRDefault="00563D93" w:rsidP="00563D93">
      <w:pPr>
        <w:pStyle w:val="Paragraphedeliste"/>
        <w:numPr>
          <w:ilvl w:val="0"/>
          <w:numId w:val="26"/>
        </w:numPr>
        <w:ind w:left="360"/>
      </w:pPr>
      <w:r>
        <w:t xml:space="preserve">Solution </w:t>
      </w:r>
      <w:del w:id="0" w:author="Cyril M" w:date="2019-11-21T23:09:00Z">
        <w:r w:rsidRPr="00BB7206" w:rsidDel="00BB7206">
          <w:rPr>
            <w:highlight w:val="yellow"/>
          </w:rPr>
          <w:delText xml:space="preserve">X </w:delText>
        </w:r>
      </w:del>
      <w:ins w:id="1" w:author="Cyril M" w:date="2019-11-21T23:09:00Z">
        <w:r w:rsidR="00BB7206" w:rsidRPr="00BB7206">
          <w:rPr>
            <w:highlight w:val="yellow"/>
          </w:rPr>
          <w:t>12</w:t>
        </w:r>
        <w:r w:rsidR="00BB7206">
          <w:t xml:space="preserve"> </w:t>
        </w:r>
      </w:ins>
      <w:r>
        <w:t>provides a solution based on the location of the UE and on the geograp</w:t>
      </w:r>
      <w:r w:rsidR="008B1169">
        <w:t>hical definition of the cells which is also handled by the NG-RAN. The NG-RAN that are embarked on-board moving satellites are provided with a list of cells and their geographical descriptions. NG-RAN should be provided their position by the satellite.</w:t>
      </w:r>
    </w:p>
    <w:p w:rsidR="008B1169" w:rsidRDefault="008B1169" w:rsidP="008B1169">
      <w:pPr>
        <w:pStyle w:val="Paragraphedeliste"/>
        <w:ind w:left="360"/>
      </w:pPr>
    </w:p>
    <w:p w:rsidR="00A97FF1" w:rsidRDefault="00A97FF1" w:rsidP="00A97FF1">
      <w:pPr>
        <w:pStyle w:val="Paragraphedeliste"/>
        <w:numPr>
          <w:ilvl w:val="0"/>
          <w:numId w:val="26"/>
        </w:numPr>
        <w:ind w:left="360"/>
      </w:pPr>
      <w:r>
        <w:t>On this</w:t>
      </w:r>
      <w:r w:rsidR="00563D93">
        <w:t xml:space="preserve"> is proposed to elaborate c</w:t>
      </w:r>
      <w:r w:rsidR="008B1169">
        <w:t>lause 7.6</w:t>
      </w:r>
      <w:r w:rsidR="00563D93">
        <w:t xml:space="preserve"> on the basis the basis of the evaluation of this function:</w:t>
      </w:r>
    </w:p>
    <w:p w:rsidR="00A97FF1" w:rsidRDefault="00A97FF1" w:rsidP="00A97FF1">
      <w:pPr>
        <w:pStyle w:val="Paragraphedeliste"/>
      </w:pPr>
    </w:p>
    <w:p w:rsidR="00563D93" w:rsidRDefault="00563D93" w:rsidP="00A97FF1">
      <w:pPr>
        <w:pStyle w:val="Paragraphedeliste"/>
        <w:numPr>
          <w:ilvl w:val="0"/>
          <w:numId w:val="26"/>
        </w:numPr>
        <w:ind w:left="360"/>
      </w:pPr>
      <w:r>
        <w:t>It is</w:t>
      </w:r>
      <w:r w:rsidR="00A97FF1">
        <w:t xml:space="preserve"> also</w:t>
      </w:r>
      <w:r>
        <w:t xml:space="preserve"> proposed to reflect these aspects in the conclusions part of the TR 23.737 in section 8.</w:t>
      </w:r>
      <w:r w:rsidR="008B1169">
        <w:t>6</w:t>
      </w:r>
      <w:r>
        <w:t xml:space="preserve"> as shown below.  </w:t>
      </w:r>
    </w:p>
    <w:p w:rsidR="00563D93" w:rsidRPr="0055194B" w:rsidRDefault="00563D93" w:rsidP="00563D93">
      <w:pPr>
        <w:rPr>
          <w:rFonts w:ascii="Arial" w:hAnsi="Arial" w:cs="Arial"/>
          <w:b/>
          <w:sz w:val="22"/>
          <w:szCs w:val="22"/>
        </w:rPr>
      </w:pPr>
    </w:p>
    <w:p w:rsidR="00563D93" w:rsidRDefault="00563D93" w:rsidP="00563D93">
      <w:pPr>
        <w:pStyle w:val="Titre1"/>
      </w:pPr>
      <w:r>
        <w:t>Proposal</w:t>
      </w:r>
    </w:p>
    <w:p w:rsidR="00563D93" w:rsidRDefault="00563D93" w:rsidP="00563D93">
      <w:r w:rsidRPr="003D79CB">
        <w:t xml:space="preserve">It is proposed to modify clause  </w:t>
      </w:r>
      <w:r>
        <w:t>7.1 &amp; 8.1</w:t>
      </w:r>
      <w:r w:rsidRPr="003D79CB">
        <w:t xml:space="preserve"> as follows: </w:t>
      </w:r>
    </w:p>
    <w:p w:rsidR="00563D93" w:rsidRDefault="00563D93" w:rsidP="00563D93">
      <w:pPr>
        <w:jc w:val="center"/>
        <w:rPr>
          <w:color w:val="FF0000"/>
          <w:sz w:val="32"/>
        </w:rPr>
      </w:pPr>
      <w:r w:rsidRPr="007D3854">
        <w:rPr>
          <w:color w:val="FF0000"/>
          <w:sz w:val="32"/>
        </w:rPr>
        <w:t xml:space="preserve">***** The </w:t>
      </w:r>
      <w:r>
        <w:rPr>
          <w:color w:val="FF0000"/>
          <w:sz w:val="32"/>
        </w:rPr>
        <w:t>1</w:t>
      </w:r>
      <w:r w:rsidRPr="004A61B7">
        <w:rPr>
          <w:color w:val="FF0000"/>
          <w:sz w:val="32"/>
          <w:vertAlign w:val="superscript"/>
        </w:rPr>
        <w:t>st</w:t>
      </w:r>
      <w:r>
        <w:rPr>
          <w:color w:val="FF0000"/>
          <w:sz w:val="32"/>
        </w:rPr>
        <w:t xml:space="preserve"> </w:t>
      </w:r>
      <w:r w:rsidRPr="007D3854">
        <w:rPr>
          <w:color w:val="FF0000"/>
          <w:sz w:val="32"/>
        </w:rPr>
        <w:t>change *****</w:t>
      </w:r>
    </w:p>
    <w:p w:rsidR="0070110F" w:rsidRPr="0070110F" w:rsidRDefault="0070110F" w:rsidP="0070110F">
      <w:pPr>
        <w:pStyle w:val="Titre2"/>
        <w:rPr>
          <w:ins w:id="2" w:author="Cyril Michel - Revision 2" w:date="2019-11-02T21:15:00Z"/>
        </w:rPr>
      </w:pPr>
      <w:ins w:id="3" w:author="Cyril Michel - Revision 2" w:date="2019-11-02T21:15:00Z">
        <w:r>
          <w:t>7.</w:t>
        </w:r>
      </w:ins>
      <w:ins w:id="4" w:author="Cyril Michel - Revision 2" w:date="2019-11-02T21:19:00Z">
        <w:r>
          <w:t>6</w:t>
        </w:r>
      </w:ins>
      <w:ins w:id="5" w:author="Cyril Michel - Revision 2" w:date="2019-11-02T21:15:00Z">
        <w:r>
          <w:tab/>
          <w:t xml:space="preserve">Evaluation of solutions for </w:t>
        </w:r>
        <w:r w:rsidRPr="006E1CD2">
          <w:t>Key Issue #</w:t>
        </w:r>
        <w:r>
          <w:t>6</w:t>
        </w:r>
        <w:r w:rsidRPr="006E1CD2">
          <w:t xml:space="preserve">: </w:t>
        </w:r>
      </w:ins>
      <w:ins w:id="6" w:author="Cyril M" w:date="2019-11-22T00:25:00Z">
        <w:r w:rsidR="00D35C1C" w:rsidRPr="00D35C1C">
          <w:rPr>
            <w:highlight w:val="yellow"/>
          </w:rPr>
          <w:t>RAN mobility with NGSO regenerative-based satellite access</w:t>
        </w:r>
        <w:r w:rsidR="00D35C1C" w:rsidRPr="00A97FF1">
          <w:t xml:space="preserve"> </w:t>
        </w:r>
        <w:r w:rsidR="00D35C1C">
          <w:t>"</w:t>
        </w:r>
      </w:ins>
      <w:ins w:id="7" w:author="Cyril Michel - Revision 2" w:date="2019-11-02T21:15:00Z">
        <w:del w:id="8" w:author="Cyril M" w:date="2019-11-22T00:25:00Z">
          <w:r w:rsidRPr="006E1CD2" w:rsidDel="00D35C1C">
            <w:delText>Mobility management with large satellite coverage areas</w:delText>
          </w:r>
        </w:del>
      </w:ins>
    </w:p>
    <w:p w:rsidR="0070110F" w:rsidDel="0070110F" w:rsidRDefault="0070110F" w:rsidP="0070110F">
      <w:pPr>
        <w:rPr>
          <w:del w:id="9" w:author="Cyril Michel - Revision 2" w:date="2019-11-02T21:17:00Z"/>
        </w:rPr>
      </w:pPr>
      <w:del w:id="10" w:author="Cyril Michel - Revision 2" w:date="2019-11-02T21:17:00Z">
        <w:r w:rsidRPr="0070110F" w:rsidDel="0070110F">
          <w:rPr>
            <w:rStyle w:val="EditorsNoteChar"/>
          </w:rPr>
          <w:delText>Editor's note:</w:delText>
        </w:r>
        <w:r w:rsidRPr="0070110F" w:rsidDel="0070110F">
          <w:rPr>
            <w:rStyle w:val="EditorsNoteChar"/>
          </w:rPr>
          <w:tab/>
          <w:delText>This clause will provide evaluation for candidate solutions for KI#1</w:delText>
        </w:r>
        <w:r w:rsidRPr="0070110F" w:rsidDel="0070110F">
          <w:delText>.</w:delText>
        </w:r>
      </w:del>
    </w:p>
    <w:p w:rsidR="0070110F" w:rsidRDefault="0070110F" w:rsidP="0070110F">
      <w:pPr>
        <w:rPr>
          <w:ins w:id="11" w:author="Cyril Michel - Revision 2" w:date="2019-11-02T21:15:00Z"/>
        </w:rPr>
      </w:pPr>
      <w:ins w:id="12" w:author="Cyril Michel - Revision 2" w:date="2019-11-02T21:15:00Z">
        <w:r w:rsidRPr="008A5B34">
          <w:t>For Key Issue #</w:t>
        </w:r>
        <w:r>
          <w:t>6</w:t>
        </w:r>
        <w:r w:rsidRPr="008A5B34">
          <w:t xml:space="preserve"> - </w:t>
        </w:r>
        <w:r>
          <w:t>"</w:t>
        </w:r>
        <w:r w:rsidRPr="00A97FF1">
          <w:t xml:space="preserve">RAN mobility with NGSO regenerative-based satellite access </w:t>
        </w:r>
        <w:r>
          <w:t>"</w:t>
        </w:r>
        <w:r w:rsidRPr="008A5B34">
          <w:t xml:space="preserve"> </w:t>
        </w:r>
        <w:r>
          <w:t>Candidate S</w:t>
        </w:r>
        <w:r w:rsidRPr="008A5B34">
          <w:t>olutions have been proposed</w:t>
        </w:r>
        <w:r>
          <w:t>, Candidate solutions #1 and #</w:t>
        </w:r>
        <w:del w:id="13" w:author="Cyril M" w:date="2019-11-21T23:06:00Z">
          <w:r w:rsidRPr="00BB7206" w:rsidDel="00BB7206">
            <w:rPr>
              <w:highlight w:val="yellow"/>
            </w:rPr>
            <w:delText>X</w:delText>
          </w:r>
        </w:del>
      </w:ins>
      <w:ins w:id="14" w:author="Cyril M" w:date="2019-11-21T23:06:00Z">
        <w:r w:rsidR="00BB7206" w:rsidRPr="00BB7206">
          <w:rPr>
            <w:highlight w:val="yellow"/>
          </w:rPr>
          <w:t>12</w:t>
        </w:r>
      </w:ins>
      <w:ins w:id="15" w:author="Cyril Michel - Revision 2" w:date="2019-11-02T21:15:00Z">
        <w:r>
          <w:t xml:space="preserve"> serve the purpose of mitigating the motion of the NGSO satellite coverage, directly or indirectly.</w:t>
        </w:r>
      </w:ins>
    </w:p>
    <w:p w:rsidR="0070110F" w:rsidRDefault="0070110F" w:rsidP="0070110F">
      <w:pPr>
        <w:rPr>
          <w:ins w:id="16" w:author="Cyril Michel - Revision 2" w:date="2019-11-02T21:15:00Z"/>
        </w:rPr>
      </w:pPr>
      <w:ins w:id="17" w:author="Cyril Michel - Revision 2" w:date="2019-11-02T21:15:00Z">
        <w:r>
          <w:t>Candidate Solution #1 requires that satellites capable of projecting static coverage area on Earth surface. Satellite capabilities are however outside of the scope of 3GPP specifications. Candidate Solution #1 requires the satellite NG- RAN to be able to dynamically change the SIB. The size of the satellite coverage is also a factor which impos</w:t>
        </w:r>
        <w:del w:id="18" w:author="Cyril M" w:date="2019-11-21T23:06:00Z">
          <w:r w:rsidDel="00BB7206">
            <w:delText xml:space="preserve">ing </w:delText>
          </w:r>
        </w:del>
      </w:ins>
      <w:ins w:id="19" w:author="Cyril M" w:date="2019-11-21T23:06:00Z">
        <w:r w:rsidR="00BB7206">
          <w:t>es</w:t>
        </w:r>
      </w:ins>
      <w:ins w:id="20" w:author="Cyril M" w:date="2019-11-21T23:07:00Z">
        <w:r w:rsidR="00BB7206">
          <w:t xml:space="preserve"> </w:t>
        </w:r>
      </w:ins>
      <w:ins w:id="21" w:author="Cyril Michel - Revision 2" w:date="2019-11-02T21:15:00Z">
        <w:r>
          <w:t>constraints on the satellite definition and could imply the introduction positioning functionalities in the satellite network.</w:t>
        </w:r>
      </w:ins>
      <w:ins w:id="22" w:author="Cyril M" w:date="2019-11-21T23:07:00Z">
        <w:r w:rsidR="00BB7206">
          <w:t xml:space="preserve"> </w:t>
        </w:r>
      </w:ins>
    </w:p>
    <w:p w:rsidR="0070110F" w:rsidRDefault="0070110F" w:rsidP="0070110F">
      <w:pPr>
        <w:rPr>
          <w:ins w:id="23" w:author="Cyril Michel - Revision 2" w:date="2019-11-02T21:15:00Z"/>
        </w:rPr>
      </w:pPr>
      <w:ins w:id="24" w:author="Cyril Michel - Revision 2" w:date="2019-11-02T21:15:00Z">
        <w:r>
          <w:t>Candidate Solution #</w:t>
        </w:r>
        <w:del w:id="25" w:author="Cyril M" w:date="2019-11-21T23:07:00Z">
          <w:r w:rsidDel="00BB7206">
            <w:delText>X</w:delText>
          </w:r>
        </w:del>
      </w:ins>
      <w:ins w:id="26" w:author="Cyril M" w:date="2019-11-21T23:07:00Z">
        <w:r w:rsidR="00BB7206" w:rsidRPr="00BB7206">
          <w:rPr>
            <w:highlight w:val="yellow"/>
          </w:rPr>
          <w:t>12</w:t>
        </w:r>
      </w:ins>
      <w:ins w:id="27" w:author="Cyril M" w:date="2019-11-21T23:08:00Z">
        <w:r w:rsidR="00BB7206" w:rsidRPr="00BB7206">
          <w:rPr>
            <w:highlight w:val="yellow"/>
          </w:rPr>
          <w:t xml:space="preserve"> introduces the definition and usage of Satellite cells and the support needed from UEs and </w:t>
        </w:r>
        <w:proofErr w:type="spellStart"/>
        <w:r w:rsidR="00BB7206" w:rsidRPr="00BB7206">
          <w:rPr>
            <w:highlight w:val="yellow"/>
          </w:rPr>
          <w:t>sNBs</w:t>
        </w:r>
        <w:proofErr w:type="spellEnd"/>
        <w:r w:rsidR="00BB7206" w:rsidRPr="00BB7206">
          <w:rPr>
            <w:highlight w:val="yellow"/>
          </w:rPr>
          <w:t>. Satellite Cells are defined as Virtual Cells, or standard cells in association with the use of geographical zones that are stored with UEs. In both cases the main assumption is that the UE has access to its position.</w:t>
        </w:r>
      </w:ins>
      <w:ins w:id="28" w:author="Cyril Michel - Revision 2" w:date="2019-11-02T21:15:00Z">
        <w:r>
          <w:t xml:space="preserve"> </w:t>
        </w:r>
        <w:del w:id="29" w:author="Cyril M" w:date="2019-11-21T23:08:00Z">
          <w:r w:rsidDel="00BB7206">
            <w:delText xml:space="preserve">requires that UEs are capable of locating themselves, and that cells are geographically defined. This presents also the advantage of not </w:delText>
          </w:r>
          <w:r w:rsidDel="00BB7206">
            <w:lastRenderedPageBreak/>
            <w:delText>impacting mobility management procedures.  NG-RAN would have to be capable of geographically managing and handling cells. For NG-RAN embarked in NGSO satellites, NG-RAN would have to be provided their position and to dynamically change the SIB. This Candidate Solution is also applicable Key Issues 1 and 10.  No assumption is imposed on whether the satellite coverage is fixed</w:delText>
          </w:r>
        </w:del>
      </w:ins>
      <w:ins w:id="30" w:author="Renaud Sallantin" w:date="2019-11-06T16:28:00Z">
        <w:del w:id="31" w:author="Cyril M" w:date="2019-11-21T23:08:00Z">
          <w:r w:rsidR="00B32DA2" w:rsidDel="00BB7206">
            <w:delText xml:space="preserve"> or</w:delText>
          </w:r>
        </w:del>
      </w:ins>
      <w:ins w:id="32" w:author="Cyril Michel - Revision 2" w:date="2019-11-02T21:15:00Z">
        <w:del w:id="33" w:author="Cyril M" w:date="2019-11-21T23:08:00Z">
          <w:r w:rsidDel="00BB7206">
            <w:delText xml:space="preserve"> not, and on the size of the satellite coverage. </w:delText>
          </w:r>
        </w:del>
      </w:ins>
    </w:p>
    <w:p w:rsidR="0070110F" w:rsidRPr="002E0561" w:rsidDel="00BB7206" w:rsidRDefault="0070110F" w:rsidP="0070110F">
      <w:pPr>
        <w:rPr>
          <w:ins w:id="34" w:author="Cyril Michel - Revision 2" w:date="2019-11-02T21:15:00Z"/>
          <w:del w:id="35" w:author="Cyril M" w:date="2019-11-21T23:08:00Z"/>
        </w:rPr>
      </w:pPr>
      <w:ins w:id="36" w:author="Cyril Michel - Revision 2" w:date="2019-11-02T21:15:00Z">
        <w:del w:id="37" w:author="Cyril M" w:date="2019-11-21T23:08:00Z">
          <w:r w:rsidDel="00BB7206">
            <w:delText>In both cases CellID remains the location information that can be used for operations &amp; management services, for location service and for regulatory services. The size and shape of the satellite cell remains the determining acceptability parameter.</w:delText>
          </w:r>
        </w:del>
      </w:ins>
    </w:p>
    <w:p w:rsidR="0070110F" w:rsidRPr="000535F6" w:rsidRDefault="0070110F" w:rsidP="0070110F">
      <w:pPr>
        <w:jc w:val="center"/>
        <w:rPr>
          <w:ins w:id="38" w:author="Cyril Michel - Revision 2" w:date="2019-11-02T21:15:00Z"/>
          <w:color w:val="FF0000"/>
          <w:sz w:val="32"/>
        </w:rPr>
      </w:pPr>
      <w:ins w:id="39" w:author="Cyril Michel - Revision 2" w:date="2019-11-02T21:15:00Z">
        <w:r w:rsidRPr="007D3854">
          <w:rPr>
            <w:color w:val="FF0000"/>
            <w:sz w:val="32"/>
          </w:rPr>
          <w:t xml:space="preserve">***** </w:t>
        </w:r>
        <w:r>
          <w:rPr>
            <w:color w:val="FF0000"/>
            <w:sz w:val="32"/>
          </w:rPr>
          <w:t>end of</w:t>
        </w:r>
        <w:r w:rsidRPr="007D3854">
          <w:rPr>
            <w:color w:val="FF0000"/>
            <w:sz w:val="32"/>
          </w:rPr>
          <w:t xml:space="preserve"> change *****</w:t>
        </w:r>
      </w:ins>
    </w:p>
    <w:p w:rsidR="0070110F" w:rsidRDefault="0070110F" w:rsidP="0070110F">
      <w:pPr>
        <w:jc w:val="center"/>
        <w:rPr>
          <w:ins w:id="40" w:author="Cyril Michel - Revision 2" w:date="2019-11-02T21:15:00Z"/>
          <w:color w:val="FF0000"/>
          <w:sz w:val="32"/>
        </w:rPr>
      </w:pPr>
    </w:p>
    <w:p w:rsidR="0070110F" w:rsidRPr="004A61B7" w:rsidRDefault="0070110F" w:rsidP="0070110F">
      <w:pPr>
        <w:jc w:val="center"/>
        <w:rPr>
          <w:ins w:id="41" w:author="Cyril Michel - Revision 2" w:date="2019-11-02T21:15:00Z"/>
          <w:color w:val="FF0000"/>
          <w:sz w:val="32"/>
        </w:rPr>
      </w:pPr>
      <w:ins w:id="42" w:author="Cyril Michel - Revision 2" w:date="2019-11-02T21:15:00Z">
        <w:r w:rsidRPr="007D3854">
          <w:rPr>
            <w:color w:val="FF0000"/>
            <w:sz w:val="32"/>
          </w:rPr>
          <w:t xml:space="preserve">***** The </w:t>
        </w:r>
        <w:r>
          <w:rPr>
            <w:color w:val="FF0000"/>
            <w:sz w:val="32"/>
          </w:rPr>
          <w:t>2nd</w:t>
        </w:r>
        <w:r w:rsidRPr="007D3854">
          <w:rPr>
            <w:color w:val="FF0000"/>
            <w:sz w:val="32"/>
          </w:rPr>
          <w:t xml:space="preserve"> change *****</w:t>
        </w:r>
      </w:ins>
    </w:p>
    <w:p w:rsidR="0070110F" w:rsidRDefault="0070110F" w:rsidP="0070110F">
      <w:pPr>
        <w:pStyle w:val="Titre2"/>
        <w:rPr>
          <w:ins w:id="43" w:author="Cyril Michel - Revision 2" w:date="2019-11-02T21:15:00Z"/>
        </w:rPr>
      </w:pPr>
      <w:ins w:id="44" w:author="Cyril Michel - Revision 2" w:date="2019-11-02T21:15:00Z">
        <w:r>
          <w:t xml:space="preserve">8.6 </w:t>
        </w:r>
        <w:r>
          <w:tab/>
          <w:t>Conclusion on solutions for Key Issue #6</w:t>
        </w:r>
      </w:ins>
    </w:p>
    <w:p w:rsidR="0070110F" w:rsidRDefault="0070110F" w:rsidP="0070110F">
      <w:pPr>
        <w:pStyle w:val="EditorsNote"/>
        <w:ind w:left="0" w:firstLine="1134"/>
        <w:rPr>
          <w:ins w:id="45" w:author="Cyril Michel - Revision 2" w:date="2019-11-02T21:18:00Z"/>
          <w:rFonts w:eastAsia="MS Mincho"/>
        </w:rPr>
      </w:pPr>
      <w:del w:id="46" w:author="Cyril Michel - Revision 2" w:date="2019-11-02T21:18:00Z">
        <w:r w:rsidRPr="0070110F" w:rsidDel="0070110F">
          <w:rPr>
            <w:rFonts w:eastAsia="MS Mincho"/>
          </w:rPr>
          <w:delText>Editor's note:</w:delText>
        </w:r>
        <w:r w:rsidRPr="0070110F" w:rsidDel="0070110F">
          <w:rPr>
            <w:rFonts w:eastAsia="MS Mincho"/>
          </w:rPr>
          <w:tab/>
          <w:delText>This clause will list conclusions that have been agreed for KI#1</w:delText>
        </w:r>
      </w:del>
      <w:ins w:id="47" w:author="Cyril Michel - Revision 2" w:date="2019-11-02T21:18:00Z">
        <w:r w:rsidRPr="0070110F">
          <w:rPr>
            <w:rFonts w:eastAsia="MS Mincho"/>
          </w:rPr>
          <w:t>.</w:t>
        </w:r>
      </w:ins>
    </w:p>
    <w:p w:rsidR="0070110F" w:rsidRPr="0070110F" w:rsidDel="00D35C1C" w:rsidRDefault="0070110F" w:rsidP="0070110F">
      <w:pPr>
        <w:pStyle w:val="EditorsNote"/>
        <w:ind w:left="0" w:firstLine="0"/>
        <w:rPr>
          <w:ins w:id="48" w:author="Cyril Michel - Revision 2" w:date="2019-11-02T21:15:00Z"/>
          <w:del w:id="49" w:author="Cyril M" w:date="2019-11-22T00:26:00Z"/>
        </w:rPr>
      </w:pPr>
      <w:ins w:id="50" w:author="Cyril Michel - Revision 2" w:date="2019-11-02T21:15:00Z">
        <w:del w:id="51" w:author="Cyril M" w:date="2019-11-22T00:26:00Z">
          <w:r w:rsidRPr="0070110F" w:rsidDel="00D35C1C">
            <w:rPr>
              <w:rFonts w:eastAsia="MS Mincho"/>
            </w:rPr>
            <w:delText xml:space="preserve">Key Issue #6 includes study of </w:delText>
          </w:r>
          <w:r w:rsidRPr="0070110F" w:rsidDel="00D35C1C">
            <w:delText>RAN mobility with NGSO regenerative-based satellite access</w:delText>
          </w:r>
          <w:r w:rsidRPr="000535F6" w:rsidDel="00D35C1C">
            <w:rPr>
              <w:rFonts w:eastAsia="MS Mincho"/>
            </w:rPr>
            <w:delText xml:space="preserve">. </w:delText>
          </w:r>
        </w:del>
      </w:ins>
    </w:p>
    <w:p w:rsidR="00D35C1C" w:rsidRDefault="0070110F" w:rsidP="0070110F">
      <w:pPr>
        <w:rPr>
          <w:ins w:id="52" w:author="Cyril M" w:date="2019-11-22T00:27:00Z"/>
          <w:rFonts w:eastAsia="MS Mincho"/>
        </w:rPr>
      </w:pPr>
      <w:ins w:id="53" w:author="Cyril Michel - Revision 2" w:date="2019-11-02T21:15:00Z">
        <w:del w:id="54" w:author="Cyril M" w:date="2019-11-22T00:26:00Z">
          <w:r w:rsidRPr="000535F6" w:rsidDel="00D35C1C">
            <w:rPr>
              <w:rFonts w:eastAsia="MS Mincho"/>
            </w:rPr>
            <w:delText>Following the evaluation in clause 7.</w:delText>
          </w:r>
          <w:r w:rsidDel="00D35C1C">
            <w:rPr>
              <w:rFonts w:eastAsia="MS Mincho"/>
            </w:rPr>
            <w:delText>6</w:delText>
          </w:r>
          <w:r w:rsidRPr="000535F6" w:rsidDel="00D35C1C">
            <w:rPr>
              <w:rFonts w:eastAsia="MS Mincho"/>
            </w:rPr>
            <w:delText xml:space="preserve">, it is concluded to take </w:delText>
          </w:r>
          <w:r w:rsidDel="00D35C1C">
            <w:rPr>
              <w:rFonts w:eastAsia="MS Mincho"/>
            </w:rPr>
            <w:delText xml:space="preserve">Candidate </w:delText>
          </w:r>
          <w:r w:rsidRPr="000535F6" w:rsidDel="00D35C1C">
            <w:rPr>
              <w:rFonts w:eastAsia="MS Mincho"/>
            </w:rPr>
            <w:delText>Solution #X as the baseline for normative work on this key issue.</w:delText>
          </w:r>
          <w:r w:rsidDel="00D35C1C">
            <w:rPr>
              <w:rFonts w:eastAsia="MS Mincho"/>
            </w:rPr>
            <w:delText xml:space="preserve"> </w:delText>
          </w:r>
        </w:del>
      </w:ins>
    </w:p>
    <w:p w:rsidR="00D35C1C" w:rsidRDefault="00D35C1C" w:rsidP="0070110F">
      <w:pPr>
        <w:rPr>
          <w:ins w:id="55" w:author="Cyril Michel - Revision 2" w:date="2019-11-02T21:15:00Z"/>
          <w:rFonts w:eastAsia="MS Mincho"/>
        </w:rPr>
      </w:pPr>
      <w:ins w:id="56" w:author="Cyril M" w:date="2019-11-22T00:27:00Z">
        <w:r w:rsidRPr="00D35C1C">
          <w:rPr>
            <w:rFonts w:eastAsia="MS Mincho"/>
            <w:highlight w:val="yellow"/>
          </w:rPr>
          <w:t>The same approach as for Key Issue #1 is proposed for this Key Issue.</w:t>
        </w:r>
      </w:ins>
    </w:p>
    <w:p w:rsidR="0070110F" w:rsidDel="00D35C1C" w:rsidRDefault="0070110F" w:rsidP="0070110F">
      <w:pPr>
        <w:pStyle w:val="NO"/>
        <w:rPr>
          <w:ins w:id="57" w:author="Cyril Michel - Revision 2" w:date="2019-11-02T21:18:00Z"/>
          <w:del w:id="58" w:author="Cyril M" w:date="2019-11-22T00:26:00Z"/>
          <w:rFonts w:eastAsia="MS Mincho"/>
        </w:rPr>
      </w:pPr>
      <w:ins w:id="59" w:author="Cyril Michel - Revision 2" w:date="2019-11-02T21:15:00Z">
        <w:del w:id="60" w:author="Cyril M" w:date="2019-11-22T00:26:00Z">
          <w:r w:rsidDel="00D35C1C">
            <w:rPr>
              <w:rFonts w:eastAsia="MS Mincho"/>
            </w:rPr>
            <w:delText xml:space="preserve">NOTE: </w:delText>
          </w:r>
          <w:r w:rsidDel="00D35C1C">
            <w:rPr>
              <w:rFonts w:eastAsia="MS Mincho"/>
            </w:rPr>
            <w:tab/>
            <w:delText xml:space="preserve">As this Candidate Solution relies on an approach for which elements are defined in TSG-RAN WGs, the </w:delText>
          </w:r>
          <w:bookmarkStart w:id="61" w:name="_GoBack"/>
          <w:bookmarkEnd w:id="61"/>
          <w:r w:rsidDel="00D35C1C">
            <w:rPr>
              <w:rFonts w:eastAsia="MS Mincho"/>
            </w:rPr>
            <w:delText>specification of this solution during the normative phase shall take into account inputs from TSG-RAN WGs.</w:delText>
          </w:r>
        </w:del>
      </w:ins>
    </w:p>
    <w:p w:rsidR="0070110F" w:rsidRPr="0070110F" w:rsidRDefault="0070110F" w:rsidP="0070110F">
      <w:pPr>
        <w:pStyle w:val="NO"/>
        <w:rPr>
          <w:rFonts w:eastAsia="MS Mincho"/>
        </w:rPr>
      </w:pPr>
    </w:p>
    <w:p w:rsidR="00563D93" w:rsidRPr="004A61B7" w:rsidRDefault="00563D93" w:rsidP="00563D93">
      <w:pPr>
        <w:jc w:val="center"/>
        <w:rPr>
          <w:color w:val="FF0000"/>
          <w:sz w:val="32"/>
        </w:rPr>
      </w:pPr>
      <w:r w:rsidRPr="007D3854">
        <w:rPr>
          <w:color w:val="FF0000"/>
          <w:sz w:val="32"/>
        </w:rPr>
        <w:t xml:space="preserve">***** </w:t>
      </w:r>
      <w:r>
        <w:rPr>
          <w:color w:val="FF0000"/>
          <w:sz w:val="32"/>
        </w:rPr>
        <w:t>end of</w:t>
      </w:r>
      <w:r w:rsidRPr="007D3854">
        <w:rPr>
          <w:color w:val="FF0000"/>
          <w:sz w:val="32"/>
        </w:rPr>
        <w:t xml:space="preserve"> change *****</w:t>
      </w:r>
    </w:p>
    <w:p w:rsidR="00563D93" w:rsidRPr="00A20A53" w:rsidRDefault="00563D93" w:rsidP="00563D93"/>
    <w:p w:rsidR="004A61B7" w:rsidRPr="00A20A53" w:rsidRDefault="004A61B7" w:rsidP="004A61B7"/>
    <w:sectPr w:rsidR="004A61B7" w:rsidRPr="00A20A5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2CA" w:rsidRDefault="008032CA">
      <w:r>
        <w:separator/>
      </w:r>
    </w:p>
    <w:p w:rsidR="008032CA" w:rsidRDefault="008032CA"/>
  </w:endnote>
  <w:endnote w:type="continuationSeparator" w:id="0">
    <w:p w:rsidR="008032CA" w:rsidRDefault="008032CA">
      <w:r>
        <w:continuationSeparator/>
      </w:r>
    </w:p>
    <w:p w:rsidR="008032CA" w:rsidRDefault="008032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2CA" w:rsidRDefault="008032CA">
      <w:r>
        <w:separator/>
      </w:r>
    </w:p>
    <w:p w:rsidR="008032CA" w:rsidRDefault="008032CA"/>
  </w:footnote>
  <w:footnote w:type="continuationSeparator" w:id="0">
    <w:p w:rsidR="008032CA" w:rsidRDefault="008032CA">
      <w:r>
        <w:continuationSeparator/>
      </w:r>
    </w:p>
    <w:p w:rsidR="008032CA" w:rsidRDefault="008032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D35C1C">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5ACCC30"/>
    <w:lvl w:ilvl="0">
      <w:start w:val="1"/>
      <w:numFmt w:val="decimal"/>
      <w:lvlText w:val="%1."/>
      <w:lvlJc w:val="left"/>
      <w:pPr>
        <w:tabs>
          <w:tab w:val="num" w:pos="1492"/>
        </w:tabs>
        <w:ind w:left="1492" w:hanging="360"/>
      </w:pPr>
    </w:lvl>
  </w:abstractNum>
  <w:abstractNum w:abstractNumId="1">
    <w:nsid w:val="FFFFFF7D"/>
    <w:multiLevelType w:val="singleLevel"/>
    <w:tmpl w:val="EABAA25A"/>
    <w:lvl w:ilvl="0">
      <w:start w:val="1"/>
      <w:numFmt w:val="decimal"/>
      <w:lvlText w:val="%1."/>
      <w:lvlJc w:val="left"/>
      <w:pPr>
        <w:tabs>
          <w:tab w:val="num" w:pos="1209"/>
        </w:tabs>
        <w:ind w:left="1209" w:hanging="360"/>
      </w:pPr>
    </w:lvl>
  </w:abstractNum>
  <w:abstractNum w:abstractNumId="2">
    <w:nsid w:val="FFFFFF7E"/>
    <w:multiLevelType w:val="singleLevel"/>
    <w:tmpl w:val="B9F437E2"/>
    <w:lvl w:ilvl="0">
      <w:start w:val="1"/>
      <w:numFmt w:val="decimal"/>
      <w:lvlText w:val="%1."/>
      <w:lvlJc w:val="left"/>
      <w:pPr>
        <w:tabs>
          <w:tab w:val="num" w:pos="926"/>
        </w:tabs>
        <w:ind w:left="926" w:hanging="360"/>
      </w:pPr>
    </w:lvl>
  </w:abstractNum>
  <w:abstractNum w:abstractNumId="3">
    <w:nsid w:val="FFFFFF7F"/>
    <w:multiLevelType w:val="singleLevel"/>
    <w:tmpl w:val="18FCFBE2"/>
    <w:lvl w:ilvl="0">
      <w:start w:val="1"/>
      <w:numFmt w:val="decimal"/>
      <w:lvlText w:val="%1."/>
      <w:lvlJc w:val="left"/>
      <w:pPr>
        <w:tabs>
          <w:tab w:val="num" w:pos="643"/>
        </w:tabs>
        <w:ind w:left="643" w:hanging="360"/>
      </w:pPr>
    </w:lvl>
  </w:abstractNum>
  <w:abstractNum w:abstractNumId="4">
    <w:nsid w:val="FFFFFF80"/>
    <w:multiLevelType w:val="singleLevel"/>
    <w:tmpl w:val="507288A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Listepuces3"/>
      <w:lvlText w:val=""/>
      <w:lvlJc w:val="left"/>
      <w:pPr>
        <w:tabs>
          <w:tab w:val="num" w:pos="926"/>
        </w:tabs>
        <w:ind w:left="926" w:hanging="360"/>
      </w:pPr>
      <w:rPr>
        <w:rFonts w:ascii="Symbol" w:hAnsi="Symbol" w:hint="default"/>
      </w:rPr>
    </w:lvl>
  </w:abstractNum>
  <w:abstractNum w:abstractNumId="7">
    <w:nsid w:val="FFFFFF83"/>
    <w:multiLevelType w:val="singleLevel"/>
    <w:tmpl w:val="C860884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17AEEA0"/>
    <w:lvl w:ilvl="0">
      <w:start w:val="1"/>
      <w:numFmt w:val="decimal"/>
      <w:lvlText w:val="%1."/>
      <w:lvlJc w:val="left"/>
      <w:pPr>
        <w:tabs>
          <w:tab w:val="num" w:pos="360"/>
        </w:tabs>
        <w:ind w:left="360" w:hanging="360"/>
      </w:pPr>
    </w:lvl>
  </w:abstractNum>
  <w:abstractNum w:abstractNumId="9">
    <w:nsid w:val="FFFFFF89"/>
    <w:multiLevelType w:val="singleLevel"/>
    <w:tmpl w:val="F36E84B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1CE4CF3A"/>
    <w:lvl w:ilvl="0" w:tplc="7EE0F868">
      <w:start w:val="8"/>
      <w:numFmt w:val="bullet"/>
      <w:lvlText w:val="-"/>
      <w:lvlJc w:val="left"/>
      <w:pPr>
        <w:ind w:left="720" w:hanging="360"/>
      </w:pPr>
      <w:rPr>
        <w:rFonts w:ascii="Times New Roman" w:eastAsia="Times New Roman" w:hAnsi="Times New Roman" w:cs="Times New Roman" w:hint="default"/>
      </w:rPr>
    </w:lvl>
    <w:lvl w:ilvl="1" w:tplc="7EE0F868">
      <w:start w:val="8"/>
      <w:numFmt w:val="bullet"/>
      <w:lvlText w:val="-"/>
      <w:lvlJc w:val="left"/>
      <w:pPr>
        <w:ind w:left="1440" w:hanging="360"/>
      </w:pPr>
      <w:rPr>
        <w:rFonts w:ascii="Times New Roman" w:eastAsia="Times New Roman" w:hAnsi="Times New Roman"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73FD"/>
    <w:rsid w:val="000222BA"/>
    <w:rsid w:val="00033DF5"/>
    <w:rsid w:val="00036CD4"/>
    <w:rsid w:val="00037C09"/>
    <w:rsid w:val="00042AF8"/>
    <w:rsid w:val="000630AE"/>
    <w:rsid w:val="00071300"/>
    <w:rsid w:val="00077D47"/>
    <w:rsid w:val="000850FC"/>
    <w:rsid w:val="00091D4D"/>
    <w:rsid w:val="00096BF2"/>
    <w:rsid w:val="000A5B11"/>
    <w:rsid w:val="000B5626"/>
    <w:rsid w:val="000C644F"/>
    <w:rsid w:val="000C6843"/>
    <w:rsid w:val="000F6EDE"/>
    <w:rsid w:val="001050EF"/>
    <w:rsid w:val="001172A3"/>
    <w:rsid w:val="00133043"/>
    <w:rsid w:val="001346D4"/>
    <w:rsid w:val="00151D17"/>
    <w:rsid w:val="00154EB9"/>
    <w:rsid w:val="0018638B"/>
    <w:rsid w:val="001B3E7D"/>
    <w:rsid w:val="001B5517"/>
    <w:rsid w:val="001C079F"/>
    <w:rsid w:val="001D65F6"/>
    <w:rsid w:val="001F6635"/>
    <w:rsid w:val="0020405C"/>
    <w:rsid w:val="00214A9D"/>
    <w:rsid w:val="00216BE9"/>
    <w:rsid w:val="0022676A"/>
    <w:rsid w:val="00260C8A"/>
    <w:rsid w:val="00282347"/>
    <w:rsid w:val="0028563F"/>
    <w:rsid w:val="00287EF5"/>
    <w:rsid w:val="002A1484"/>
    <w:rsid w:val="002A3837"/>
    <w:rsid w:val="002D0297"/>
    <w:rsid w:val="002D3907"/>
    <w:rsid w:val="002E7C6F"/>
    <w:rsid w:val="0031029D"/>
    <w:rsid w:val="00347EBB"/>
    <w:rsid w:val="003521FA"/>
    <w:rsid w:val="003553E9"/>
    <w:rsid w:val="003658EE"/>
    <w:rsid w:val="00393D0A"/>
    <w:rsid w:val="003A0E4B"/>
    <w:rsid w:val="003A76D4"/>
    <w:rsid w:val="003D2355"/>
    <w:rsid w:val="003E58DF"/>
    <w:rsid w:val="003F12D4"/>
    <w:rsid w:val="004002FC"/>
    <w:rsid w:val="00413188"/>
    <w:rsid w:val="00424071"/>
    <w:rsid w:val="00440983"/>
    <w:rsid w:val="00474B2E"/>
    <w:rsid w:val="00482E20"/>
    <w:rsid w:val="004934E0"/>
    <w:rsid w:val="004A1EE5"/>
    <w:rsid w:val="004A2E8B"/>
    <w:rsid w:val="004A61B7"/>
    <w:rsid w:val="004A6E74"/>
    <w:rsid w:val="004B5CF5"/>
    <w:rsid w:val="004B61FA"/>
    <w:rsid w:val="004B719E"/>
    <w:rsid w:val="004C34C8"/>
    <w:rsid w:val="004C3691"/>
    <w:rsid w:val="004F0298"/>
    <w:rsid w:val="004F4E57"/>
    <w:rsid w:val="005326B5"/>
    <w:rsid w:val="00541CE9"/>
    <w:rsid w:val="005454E9"/>
    <w:rsid w:val="005509C5"/>
    <w:rsid w:val="00563D93"/>
    <w:rsid w:val="00565F12"/>
    <w:rsid w:val="00571CA2"/>
    <w:rsid w:val="005905CA"/>
    <w:rsid w:val="005B0880"/>
    <w:rsid w:val="005B55EB"/>
    <w:rsid w:val="005C0BDC"/>
    <w:rsid w:val="005C5D65"/>
    <w:rsid w:val="005D5320"/>
    <w:rsid w:val="005E44C2"/>
    <w:rsid w:val="005E6D93"/>
    <w:rsid w:val="005F6F96"/>
    <w:rsid w:val="00614EB5"/>
    <w:rsid w:val="00615D71"/>
    <w:rsid w:val="00620388"/>
    <w:rsid w:val="00652B54"/>
    <w:rsid w:val="006612B2"/>
    <w:rsid w:val="00667E7C"/>
    <w:rsid w:val="0067253A"/>
    <w:rsid w:val="00675698"/>
    <w:rsid w:val="00676C0D"/>
    <w:rsid w:val="006868ED"/>
    <w:rsid w:val="006921A3"/>
    <w:rsid w:val="00692A03"/>
    <w:rsid w:val="006B3012"/>
    <w:rsid w:val="006C0C3E"/>
    <w:rsid w:val="006D21FF"/>
    <w:rsid w:val="006E74AC"/>
    <w:rsid w:val="006F446A"/>
    <w:rsid w:val="0070110F"/>
    <w:rsid w:val="00705FEA"/>
    <w:rsid w:val="00722962"/>
    <w:rsid w:val="0073482C"/>
    <w:rsid w:val="00734D60"/>
    <w:rsid w:val="00745823"/>
    <w:rsid w:val="00752C37"/>
    <w:rsid w:val="00777849"/>
    <w:rsid w:val="0078461A"/>
    <w:rsid w:val="007A147C"/>
    <w:rsid w:val="007A3A84"/>
    <w:rsid w:val="007B0A34"/>
    <w:rsid w:val="007B22C0"/>
    <w:rsid w:val="007B5260"/>
    <w:rsid w:val="007C4BE5"/>
    <w:rsid w:val="007E799C"/>
    <w:rsid w:val="007E7AF1"/>
    <w:rsid w:val="007F3F4C"/>
    <w:rsid w:val="007F500E"/>
    <w:rsid w:val="007F7A03"/>
    <w:rsid w:val="008032CA"/>
    <w:rsid w:val="00863B46"/>
    <w:rsid w:val="00870141"/>
    <w:rsid w:val="00883B55"/>
    <w:rsid w:val="00886EF3"/>
    <w:rsid w:val="00896618"/>
    <w:rsid w:val="008B1169"/>
    <w:rsid w:val="008B49DF"/>
    <w:rsid w:val="008C401B"/>
    <w:rsid w:val="00900043"/>
    <w:rsid w:val="00916E81"/>
    <w:rsid w:val="00924410"/>
    <w:rsid w:val="0093380E"/>
    <w:rsid w:val="009415EC"/>
    <w:rsid w:val="0095526E"/>
    <w:rsid w:val="009572C0"/>
    <w:rsid w:val="009872E0"/>
    <w:rsid w:val="009946B8"/>
    <w:rsid w:val="009C68AE"/>
    <w:rsid w:val="009F182F"/>
    <w:rsid w:val="00A01C8E"/>
    <w:rsid w:val="00A0591A"/>
    <w:rsid w:val="00A20A53"/>
    <w:rsid w:val="00A33192"/>
    <w:rsid w:val="00A41677"/>
    <w:rsid w:val="00A51EE2"/>
    <w:rsid w:val="00A57AC1"/>
    <w:rsid w:val="00A67135"/>
    <w:rsid w:val="00A77443"/>
    <w:rsid w:val="00A97FF1"/>
    <w:rsid w:val="00AC3635"/>
    <w:rsid w:val="00AD7379"/>
    <w:rsid w:val="00AF64A3"/>
    <w:rsid w:val="00AF7B2E"/>
    <w:rsid w:val="00B23CDE"/>
    <w:rsid w:val="00B32DA2"/>
    <w:rsid w:val="00B43BA8"/>
    <w:rsid w:val="00B43E54"/>
    <w:rsid w:val="00B50985"/>
    <w:rsid w:val="00BB7206"/>
    <w:rsid w:val="00BC2F1C"/>
    <w:rsid w:val="00BC34DB"/>
    <w:rsid w:val="00BC62BF"/>
    <w:rsid w:val="00BD267E"/>
    <w:rsid w:val="00BD5878"/>
    <w:rsid w:val="00BD5C23"/>
    <w:rsid w:val="00BF5B4E"/>
    <w:rsid w:val="00BF5CC5"/>
    <w:rsid w:val="00C03BA2"/>
    <w:rsid w:val="00C04D0D"/>
    <w:rsid w:val="00C178A2"/>
    <w:rsid w:val="00C30363"/>
    <w:rsid w:val="00C30676"/>
    <w:rsid w:val="00C4636D"/>
    <w:rsid w:val="00C47B70"/>
    <w:rsid w:val="00C709FE"/>
    <w:rsid w:val="00C86E8A"/>
    <w:rsid w:val="00C902C9"/>
    <w:rsid w:val="00C96832"/>
    <w:rsid w:val="00CB730B"/>
    <w:rsid w:val="00CB76A4"/>
    <w:rsid w:val="00CC5766"/>
    <w:rsid w:val="00D31BDD"/>
    <w:rsid w:val="00D35C1C"/>
    <w:rsid w:val="00D44688"/>
    <w:rsid w:val="00D52099"/>
    <w:rsid w:val="00D65B01"/>
    <w:rsid w:val="00D731CF"/>
    <w:rsid w:val="00D939B1"/>
    <w:rsid w:val="00DA4E00"/>
    <w:rsid w:val="00DD7403"/>
    <w:rsid w:val="00DE6B99"/>
    <w:rsid w:val="00DF7AD5"/>
    <w:rsid w:val="00DF7FB6"/>
    <w:rsid w:val="00E408B6"/>
    <w:rsid w:val="00E538D8"/>
    <w:rsid w:val="00E64683"/>
    <w:rsid w:val="00E7283F"/>
    <w:rsid w:val="00E77BAF"/>
    <w:rsid w:val="00E80E1D"/>
    <w:rsid w:val="00EA51F1"/>
    <w:rsid w:val="00EE3B2E"/>
    <w:rsid w:val="00F051AE"/>
    <w:rsid w:val="00F21BB0"/>
    <w:rsid w:val="00F24C65"/>
    <w:rsid w:val="00F37BC1"/>
    <w:rsid w:val="00F4120A"/>
    <w:rsid w:val="00F9126D"/>
    <w:rsid w:val="00F956BC"/>
    <w:rsid w:val="00FC0FB8"/>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link w:val="CRCoverPageChar"/>
    <w:rsid w:val="006D21FF"/>
    <w:pPr>
      <w:spacing w:after="120"/>
    </w:pPr>
    <w:rPr>
      <w:rFonts w:ascii="Arial" w:eastAsia="SimSun" w:hAnsi="Arial"/>
      <w:lang w:val="en-GB"/>
    </w:rPr>
  </w:style>
  <w:style w:type="paragraph" w:styleId="Listepuces4">
    <w:name w:val="List Bullet 4"/>
    <w:basedOn w:val="Listepuces3"/>
    <w:rsid w:val="00E408B6"/>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Textedebulles">
    <w:name w:val="Balloon Text"/>
    <w:basedOn w:val="Normal"/>
    <w:link w:val="TextedebullesCar"/>
    <w:rsid w:val="006921A3"/>
    <w:pPr>
      <w:spacing w:after="0"/>
    </w:pPr>
    <w:rPr>
      <w:rFonts w:ascii="Segoe UI" w:hAnsi="Segoe UI" w:cs="Segoe UI"/>
      <w:sz w:val="18"/>
      <w:szCs w:val="18"/>
    </w:rPr>
  </w:style>
  <w:style w:type="character" w:customStyle="1" w:styleId="TextedebullesCar">
    <w:name w:val="Texte de bulles Car"/>
    <w:link w:val="Textedebulles"/>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Grilledutableau">
    <w:name w:val="Table Grid"/>
    <w:basedOn w:val="TableauNormal"/>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565F12"/>
    <w:pPr>
      <w:ind w:left="720"/>
      <w:contextualSpacing/>
    </w:pPr>
  </w:style>
  <w:style w:type="character" w:styleId="Accentuation">
    <w:name w:val="Emphasis"/>
    <w:basedOn w:val="Policepardfaut"/>
    <w:qFormat/>
    <w:rsid w:val="000C6843"/>
    <w:rPr>
      <w:i/>
      <w:iCs/>
    </w:rPr>
  </w:style>
  <w:style w:type="character" w:customStyle="1" w:styleId="CRCoverPageChar">
    <w:name w:val="CR Cover Page Char"/>
    <w:link w:val="CRCoverPage"/>
    <w:locked/>
    <w:rsid w:val="00886EF3"/>
    <w:rPr>
      <w:rFonts w:ascii="Arial" w:eastAsia="SimSun"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link w:val="CRCoverPageChar"/>
    <w:rsid w:val="006D21FF"/>
    <w:pPr>
      <w:spacing w:after="120"/>
    </w:pPr>
    <w:rPr>
      <w:rFonts w:ascii="Arial" w:eastAsia="SimSun" w:hAnsi="Arial"/>
      <w:lang w:val="en-GB"/>
    </w:rPr>
  </w:style>
  <w:style w:type="paragraph" w:styleId="Listepuces4">
    <w:name w:val="List Bullet 4"/>
    <w:basedOn w:val="Listepuces3"/>
    <w:rsid w:val="00E408B6"/>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Textedebulles">
    <w:name w:val="Balloon Text"/>
    <w:basedOn w:val="Normal"/>
    <w:link w:val="TextedebullesCar"/>
    <w:rsid w:val="006921A3"/>
    <w:pPr>
      <w:spacing w:after="0"/>
    </w:pPr>
    <w:rPr>
      <w:rFonts w:ascii="Segoe UI" w:hAnsi="Segoe UI" w:cs="Segoe UI"/>
      <w:sz w:val="18"/>
      <w:szCs w:val="18"/>
    </w:rPr>
  </w:style>
  <w:style w:type="character" w:customStyle="1" w:styleId="TextedebullesCar">
    <w:name w:val="Texte de bulles Car"/>
    <w:link w:val="Textedebulles"/>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Grilledutableau">
    <w:name w:val="Table Grid"/>
    <w:basedOn w:val="TableauNormal"/>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565F12"/>
    <w:pPr>
      <w:ind w:left="720"/>
      <w:contextualSpacing/>
    </w:pPr>
  </w:style>
  <w:style w:type="character" w:styleId="Accentuation">
    <w:name w:val="Emphasis"/>
    <w:basedOn w:val="Policepardfaut"/>
    <w:qFormat/>
    <w:rsid w:val="000C6843"/>
    <w:rPr>
      <w:i/>
      <w:iCs/>
    </w:rPr>
  </w:style>
  <w:style w:type="character" w:customStyle="1" w:styleId="CRCoverPageChar">
    <w:name w:val="CR Cover Page Char"/>
    <w:link w:val="CRCoverPage"/>
    <w:locked/>
    <w:rsid w:val="00886EF3"/>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105929836">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4.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603</Words>
  <Characters>3318</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Cyril M</cp:lastModifiedBy>
  <cp:revision>5</cp:revision>
  <cp:lastPrinted>2003-09-26T09:29:00Z</cp:lastPrinted>
  <dcterms:created xsi:type="dcterms:W3CDTF">2019-11-07T16:27:00Z</dcterms:created>
  <dcterms:modified xsi:type="dcterms:W3CDTF">2019-11-21T23:27:00Z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